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DAE2" w14:textId="77777777" w:rsidR="009C1D94" w:rsidRPr="00EC0E11" w:rsidRDefault="009C1D94" w:rsidP="009C1D94">
      <w:pPr>
        <w:pStyle w:val="Ttulo1"/>
        <w:ind w:left="0" w:right="60"/>
        <w:jc w:val="center"/>
        <w:rPr>
          <w:spacing w:val="-5"/>
          <w:u w:val="none"/>
        </w:rPr>
      </w:pPr>
      <w:r w:rsidRPr="00EC0E11">
        <w:rPr>
          <w:u w:val="none"/>
        </w:rPr>
        <w:t>ANEXO</w:t>
      </w:r>
      <w:r w:rsidRPr="00EC0E11">
        <w:rPr>
          <w:spacing w:val="-4"/>
          <w:u w:val="none"/>
        </w:rPr>
        <w:t xml:space="preserve"> </w:t>
      </w:r>
      <w:r w:rsidRPr="00EC0E11">
        <w:rPr>
          <w:spacing w:val="-5"/>
          <w:u w:val="none"/>
        </w:rPr>
        <w:t>IV</w:t>
      </w:r>
    </w:p>
    <w:p w14:paraId="0488C860" w14:textId="77777777" w:rsidR="009C1D94" w:rsidRPr="00EC0E11" w:rsidRDefault="009C1D94" w:rsidP="009C1D94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 Nº 001/2024</w:t>
      </w:r>
    </w:p>
    <w:p w14:paraId="0E7BCE2A" w14:textId="77777777" w:rsidR="009C1D94" w:rsidRPr="00EC0E11" w:rsidRDefault="009C1D94" w:rsidP="009C1D94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3EA0D914" w14:textId="77777777" w:rsidR="009C1D94" w:rsidRPr="00EC0E11" w:rsidRDefault="009C1D94" w:rsidP="009C1D94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3BB4BA78" w14:textId="77777777" w:rsidR="009C1D94" w:rsidRPr="00EC0E11" w:rsidRDefault="009C1D94" w:rsidP="009C1D94">
      <w:pPr>
        <w:pStyle w:val="Ttulo1"/>
        <w:ind w:right="3802"/>
        <w:jc w:val="both"/>
        <w:rPr>
          <w:u w:val="none"/>
        </w:rPr>
      </w:pPr>
    </w:p>
    <w:p w14:paraId="1F625E25" w14:textId="77777777" w:rsidR="009C1D94" w:rsidRPr="00EC0E11" w:rsidRDefault="009C1D94" w:rsidP="009C1D94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>PROVAS E TÍTULOS</w:t>
      </w:r>
    </w:p>
    <w:p w14:paraId="1BC26F09" w14:textId="77777777" w:rsidR="009C1D94" w:rsidRPr="00EC0E11" w:rsidRDefault="009C1D94" w:rsidP="009C1D94">
      <w:pPr>
        <w:pStyle w:val="Ttulo1"/>
        <w:ind w:left="0" w:right="60"/>
        <w:rPr>
          <w:u w:val="none"/>
        </w:rPr>
      </w:pPr>
    </w:p>
    <w:p w14:paraId="0D2A6B96" w14:textId="77777777" w:rsidR="009C1D94" w:rsidRPr="00EC0E11" w:rsidRDefault="009C1D94" w:rsidP="009C1D94">
      <w:pPr>
        <w:pStyle w:val="Ttulo1"/>
        <w:ind w:left="0" w:right="60"/>
        <w:rPr>
          <w:u w:val="none"/>
        </w:rPr>
      </w:pPr>
      <w:r w:rsidRPr="00EC0E11">
        <w:rPr>
          <w:u w:val="none"/>
        </w:rPr>
        <w:t>CONTEÚDO</w:t>
      </w:r>
      <w:r w:rsidRPr="00EC0E11">
        <w:rPr>
          <w:spacing w:val="-9"/>
          <w:u w:val="none"/>
        </w:rPr>
        <w:t xml:space="preserve"> </w:t>
      </w:r>
      <w:r w:rsidRPr="00EC0E11">
        <w:rPr>
          <w:u w:val="none"/>
        </w:rPr>
        <w:t>PROGRAMÁTICO</w:t>
      </w:r>
      <w:r w:rsidRPr="00EC0E11">
        <w:rPr>
          <w:spacing w:val="-8"/>
          <w:u w:val="none"/>
        </w:rPr>
        <w:t xml:space="preserve"> </w:t>
      </w:r>
      <w:r w:rsidRPr="00EC0E11">
        <w:rPr>
          <w:u w:val="none"/>
        </w:rPr>
        <w:t>DA</w:t>
      </w:r>
      <w:r w:rsidRPr="00EC0E11">
        <w:rPr>
          <w:spacing w:val="-8"/>
          <w:u w:val="none"/>
        </w:rPr>
        <w:t xml:space="preserve"> </w:t>
      </w:r>
      <w:r w:rsidRPr="00EC0E11">
        <w:rPr>
          <w:u w:val="none"/>
        </w:rPr>
        <w:t>PROVA</w:t>
      </w:r>
      <w:r w:rsidRPr="00EC0E11">
        <w:rPr>
          <w:spacing w:val="-8"/>
          <w:u w:val="none"/>
        </w:rPr>
        <w:t xml:space="preserve"> </w:t>
      </w:r>
      <w:r w:rsidRPr="00EC0E11">
        <w:rPr>
          <w:u w:val="none"/>
        </w:rPr>
        <w:t>DE</w:t>
      </w:r>
      <w:r w:rsidRPr="00EC0E11">
        <w:rPr>
          <w:spacing w:val="-8"/>
          <w:u w:val="none"/>
        </w:rPr>
        <w:t xml:space="preserve"> </w:t>
      </w:r>
      <w:r w:rsidRPr="00EC0E11">
        <w:rPr>
          <w:u w:val="none"/>
        </w:rPr>
        <w:t>CONHECIMENTOS</w:t>
      </w:r>
    </w:p>
    <w:p w14:paraId="2F6E1FA0" w14:textId="77777777" w:rsidR="009C1D94" w:rsidRPr="00EC0E11" w:rsidRDefault="009C1D94" w:rsidP="009C1D94">
      <w:pPr>
        <w:pStyle w:val="Ttulo1"/>
        <w:ind w:left="215" w:right="2794" w:firstLine="3854"/>
        <w:jc w:val="both"/>
        <w:rPr>
          <w:u w:val="none"/>
        </w:rPr>
      </w:pPr>
    </w:p>
    <w:p w14:paraId="2EC01791" w14:textId="77777777" w:rsidR="009C1D94" w:rsidRPr="00EC0E11" w:rsidRDefault="009C1D94" w:rsidP="009C1D94">
      <w:pPr>
        <w:pStyle w:val="Corpodetexto"/>
        <w:ind w:left="215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-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Conhecimentos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  <w:spacing w:val="-2"/>
        </w:rPr>
        <w:t>Gerais:</w:t>
      </w:r>
    </w:p>
    <w:p w14:paraId="1A54D25F" w14:textId="77777777" w:rsidR="009C1D94" w:rsidRPr="00EC0E11" w:rsidRDefault="009C1D94" w:rsidP="009C1D94">
      <w:pPr>
        <w:pStyle w:val="Corpodetexto"/>
        <w:spacing w:before="14"/>
        <w:jc w:val="both"/>
        <w:rPr>
          <w:rFonts w:ascii="Arial" w:hAnsi="Arial" w:cs="Arial"/>
        </w:rPr>
      </w:pPr>
    </w:p>
    <w:p w14:paraId="43173EEF" w14:textId="77777777" w:rsidR="009C1D94" w:rsidRPr="00EC0E11" w:rsidRDefault="009C1D94" w:rsidP="009C1D94">
      <w:pPr>
        <w:pStyle w:val="Ttulo2"/>
        <w:jc w:val="both"/>
      </w:pPr>
      <w:r w:rsidRPr="00EC0E11">
        <w:t>Língua</w:t>
      </w:r>
      <w:r w:rsidRPr="00EC0E11">
        <w:rPr>
          <w:spacing w:val="-2"/>
        </w:rPr>
        <w:t xml:space="preserve"> Portuguesa</w:t>
      </w:r>
    </w:p>
    <w:p w14:paraId="6DD6280B" w14:textId="77777777" w:rsidR="009C1D94" w:rsidRPr="00EC0E11" w:rsidRDefault="009C1D94" w:rsidP="009C1D94">
      <w:pPr>
        <w:pStyle w:val="Corpodetexto"/>
        <w:spacing w:before="12"/>
        <w:jc w:val="both"/>
        <w:rPr>
          <w:rFonts w:ascii="Arial" w:hAnsi="Arial" w:cs="Arial"/>
          <w:b/>
        </w:rPr>
      </w:pPr>
    </w:p>
    <w:p w14:paraId="4BCB2A4D" w14:textId="77777777" w:rsidR="009C1D94" w:rsidRPr="00EC0E11" w:rsidRDefault="009C1D94" w:rsidP="009C1D94">
      <w:pPr>
        <w:pStyle w:val="Corpodetexto"/>
        <w:ind w:left="215" w:right="189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Ortografia Oficial. Análise e interpretação de texto. Noções da norma culta da língua portuguesa na modalidade escrita. Conotação e Denotação. Fonética e Grafema: Encontros vocálicos; Encontros Consonantais; Dígrafos; Separação de sílabas e tonicidade; Acentuação gráfica; Pontuação. Morfologia: Noções de Classe de palavras: substantivos, artigo, numeral, adjetivo, pronome, verbo, advérbio, preposição e conjunção. SintaxePeríodo: Classificação; Orações: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coordenadas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e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subordinadas;</w:t>
      </w:r>
      <w:r w:rsidRPr="00EC0E11">
        <w:rPr>
          <w:rFonts w:ascii="Arial" w:hAnsi="Arial" w:cs="Arial"/>
          <w:spacing w:val="-7"/>
        </w:rPr>
        <w:t xml:space="preserve"> </w:t>
      </w:r>
      <w:r w:rsidRPr="00EC0E11">
        <w:rPr>
          <w:rFonts w:ascii="Arial" w:hAnsi="Arial" w:cs="Arial"/>
        </w:rPr>
        <w:t>Concordância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nominal;</w:t>
      </w:r>
      <w:r w:rsidRPr="00EC0E11">
        <w:rPr>
          <w:rFonts w:ascii="Arial" w:hAnsi="Arial" w:cs="Arial"/>
          <w:spacing w:val="-7"/>
        </w:rPr>
        <w:t xml:space="preserve"> </w:t>
      </w:r>
      <w:r w:rsidRPr="00EC0E11">
        <w:rPr>
          <w:rFonts w:ascii="Arial" w:hAnsi="Arial" w:cs="Arial"/>
        </w:rPr>
        <w:t>Concordância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verbal;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Regência verbal; Emprego da crase; Colocação dos pronomes oblíquos átonos.</w:t>
      </w:r>
    </w:p>
    <w:p w14:paraId="4C22B300" w14:textId="77777777" w:rsidR="009C1D94" w:rsidRPr="00EC0E11" w:rsidRDefault="009C1D94" w:rsidP="009C1D94">
      <w:pPr>
        <w:pStyle w:val="Corpodetexto"/>
        <w:spacing w:before="5"/>
        <w:jc w:val="both"/>
        <w:rPr>
          <w:rFonts w:ascii="Arial" w:hAnsi="Arial" w:cs="Arial"/>
        </w:rPr>
      </w:pPr>
    </w:p>
    <w:p w14:paraId="6A39D779" w14:textId="77777777" w:rsidR="009C1D94" w:rsidRPr="00EC0E11" w:rsidRDefault="009C1D94" w:rsidP="009C1D94">
      <w:pPr>
        <w:pStyle w:val="Ttulo2"/>
        <w:spacing w:before="1"/>
        <w:jc w:val="both"/>
      </w:pPr>
      <w:r w:rsidRPr="00EC0E11">
        <w:rPr>
          <w:spacing w:val="-2"/>
        </w:rPr>
        <w:t>Matemática</w:t>
      </w:r>
    </w:p>
    <w:p w14:paraId="480C19F1" w14:textId="77777777" w:rsidR="009C1D94" w:rsidRPr="00EC0E11" w:rsidRDefault="009C1D94" w:rsidP="009C1D94">
      <w:pPr>
        <w:pStyle w:val="Corpodetexto"/>
        <w:spacing w:before="69"/>
        <w:ind w:left="215" w:right="189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Conjuntos Numéricos: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Números Naturais: Operações Fundamentais, Problemas com Números Naturais; Números Inteiros: Operações Fundamentais, Problemas com Números Inteiros; Números Racionais: Operações Fundamentais, Problemas com Números Racionais. Frações: Tipos de Frações, Operações Fundamentais, Problemas. Números Decimais: Operações Fundamentais,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Problemas.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Razão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e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Proporção.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Porcentagem.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Regra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6"/>
        </w:rPr>
        <w:t xml:space="preserve"> </w:t>
      </w:r>
      <w:r w:rsidRPr="00EC0E11">
        <w:rPr>
          <w:rFonts w:ascii="Arial" w:hAnsi="Arial" w:cs="Arial"/>
        </w:rPr>
        <w:t>Três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Simples.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Sistema de Medidas: Tempo, Comprimento, Superfície, Capacidade. Geometria Plana: Área e Perímetro de Quadrado,Retângulo,Triângulo, Trapézio.</w:t>
      </w:r>
    </w:p>
    <w:p w14:paraId="134C1C5A" w14:textId="77777777" w:rsidR="009C1D94" w:rsidRPr="00EC0E11" w:rsidRDefault="009C1D94" w:rsidP="009C1D94">
      <w:pPr>
        <w:pStyle w:val="Corpodetexto"/>
        <w:spacing w:before="69"/>
        <w:ind w:left="215" w:right="189"/>
        <w:jc w:val="both"/>
        <w:rPr>
          <w:rFonts w:ascii="Arial" w:hAnsi="Arial" w:cs="Arial"/>
        </w:rPr>
      </w:pPr>
    </w:p>
    <w:p w14:paraId="69E86E74" w14:textId="77777777" w:rsidR="009C1D94" w:rsidRPr="00EC0E11" w:rsidRDefault="009C1D94" w:rsidP="009C1D94">
      <w:pPr>
        <w:pStyle w:val="Corpodetexto"/>
        <w:spacing w:before="69"/>
        <w:ind w:left="215" w:right="189"/>
        <w:jc w:val="both"/>
        <w:rPr>
          <w:rFonts w:ascii="Arial" w:hAnsi="Arial" w:cs="Arial"/>
        </w:rPr>
      </w:pPr>
    </w:p>
    <w:p w14:paraId="14E2361B" w14:textId="77777777" w:rsidR="009C1D94" w:rsidRPr="00EC0E11" w:rsidRDefault="009C1D94" w:rsidP="009C1D94">
      <w:pPr>
        <w:pStyle w:val="Ttulo2"/>
        <w:jc w:val="both"/>
      </w:pPr>
      <w:r w:rsidRPr="00EC0E11">
        <w:t>-CONHECIMENTOS ESPECÍFICOS AGENTE COMUNITÁRIO DE SAÚDE</w:t>
      </w:r>
    </w:p>
    <w:p w14:paraId="454254BE" w14:textId="77777777" w:rsidR="009C1D94" w:rsidRPr="00EC0E11" w:rsidRDefault="009C1D94" w:rsidP="009C1D94">
      <w:pPr>
        <w:pStyle w:val="Ttulo2"/>
        <w:jc w:val="both"/>
      </w:pPr>
    </w:p>
    <w:p w14:paraId="1CB9D9F0" w14:textId="77777777" w:rsidR="009C1D94" w:rsidRPr="00EC0E11" w:rsidRDefault="009C1D94" w:rsidP="009C1D94">
      <w:pPr>
        <w:pStyle w:val="Corpodetexto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Processo saúde-doença e seus determinantes/condicionantes; Princípios e Diretrizes do Sistema Único de Saúde e a Lei Orgânica da Saúde; Conhecimentos geográficos da área/região/município de atuação; Cadastramento familiar e territorial: finalidade e instrumentos;  Interpretação demográfica, Conceito de territorialização</w:t>
      </w:r>
      <w:r w:rsidRPr="00EC0E11">
        <w:rPr>
          <w:rFonts w:ascii="Arial" w:hAnsi="Arial" w:cs="Arial"/>
          <w:color w:val="000000" w:themeColor="text1"/>
        </w:rPr>
        <w:t xml:space="preserve">, microárea </w:t>
      </w:r>
      <w:r w:rsidRPr="00EC0E11">
        <w:rPr>
          <w:rFonts w:ascii="Arial" w:hAnsi="Arial" w:cs="Arial"/>
        </w:rPr>
        <w:t xml:space="preserve">e área de abrangência; Indicadores epidemiológicos; Técnicas de levantamento das condições de vida e de saúde/doenças da população;  Critérios operacionais para definição de prioridades: indicadores </w:t>
      </w:r>
      <w:r w:rsidRPr="00EC0E11">
        <w:rPr>
          <w:rFonts w:ascii="Arial" w:hAnsi="Arial" w:cs="Arial"/>
          <w:color w:val="000000" w:themeColor="text1"/>
        </w:rPr>
        <w:t xml:space="preserve">socioeconômico, </w:t>
      </w:r>
      <w:r w:rsidRPr="00EC0E11">
        <w:rPr>
          <w:rFonts w:ascii="Arial" w:hAnsi="Arial" w:cs="Arial"/>
        </w:rPr>
        <w:t xml:space="preserve">culturais e epidemiológicos; Conceitos de eficácia, eficiência e efetividade em saúde coletiva; Estratégia de avaliação em saúde: conceitos, tipos, instrumentos e técnicas; Conceitos e critérios de </w:t>
      </w:r>
      <w:r w:rsidRPr="00EC0E11">
        <w:rPr>
          <w:rFonts w:ascii="Arial" w:hAnsi="Arial" w:cs="Arial"/>
        </w:rPr>
        <w:lastRenderedPageBreak/>
        <w:t xml:space="preserve">qualidade da atenção à saúde: acessibilidade, humanização do cuidado, satisfação do usuário e do trabalhador, equidade, outros.  Sistema de informação em saúde; Condições de risco social: violência, desemprego, infância desprotegida, processo migratórios, analfabetismo, ausência ou insuficiência </w:t>
      </w:r>
      <w:r w:rsidRPr="00EC0E11">
        <w:rPr>
          <w:rFonts w:ascii="Arial" w:hAnsi="Arial" w:cs="Arial"/>
          <w:color w:val="000000" w:themeColor="text1"/>
        </w:rPr>
        <w:t xml:space="preserve">de infraestrutura </w:t>
      </w:r>
      <w:r w:rsidRPr="00EC0E11">
        <w:rPr>
          <w:rFonts w:ascii="Arial" w:hAnsi="Arial" w:cs="Arial"/>
        </w:rPr>
        <w:t>básica, outros; Promoção da saúde: conceitos e estratégias;  Principais problemas de saúde da população e recursos existentes para o enfrentamento dos problemas; Intersetorialidade: conceito e dinâmica político-administrativa do município; Informação, educação e comunicação: conceitos, diferenças e interdependência; Formas de aprender e ensinar em educação popular; Cultura popular e sua relação com os processos educativos;  Participação e mobilização social: conceitos, fatores facilitadores e/ou dificultadores da ação coletiva de base popular; Lideranças: conceitos, tipos e processos de constituição de líderes populares; Pessoas portadoras de necessidades especiais; abordagem, medidas facilitadoras de inclusão social e direito legais; Saúde da criança, do adolescente, do adulto e do idoso; Estatuto da criança e do adolescente e do idoso; Noções de ética e cidadania.</w:t>
      </w:r>
    </w:p>
    <w:p w14:paraId="20EA88A8" w14:textId="77777777" w:rsidR="009C1D94" w:rsidRPr="00EC0E11" w:rsidRDefault="009C1D94" w:rsidP="009C1D94">
      <w:pPr>
        <w:pStyle w:val="Corpodetexto"/>
        <w:spacing w:before="5"/>
        <w:jc w:val="both"/>
        <w:rPr>
          <w:rFonts w:ascii="Arial" w:hAnsi="Arial" w:cs="Arial"/>
        </w:rPr>
      </w:pPr>
    </w:p>
    <w:p w14:paraId="60895EE9" w14:textId="77777777" w:rsidR="009C1D94" w:rsidRPr="00EC0E11" w:rsidRDefault="009C1D94" w:rsidP="009C1D94">
      <w:pPr>
        <w:pStyle w:val="Ttulo1"/>
        <w:ind w:left="215"/>
        <w:jc w:val="both"/>
        <w:rPr>
          <w:u w:val="none"/>
        </w:rPr>
      </w:pPr>
      <w:r w:rsidRPr="00EC0E11">
        <w:rPr>
          <w:u w:val="none"/>
        </w:rPr>
        <w:t>-</w:t>
      </w:r>
      <w:r w:rsidRPr="00EC0E11">
        <w:rPr>
          <w:spacing w:val="-4"/>
          <w:u w:val="none"/>
        </w:rPr>
        <w:t xml:space="preserve"> </w:t>
      </w:r>
      <w:r w:rsidRPr="00EC0E11">
        <w:rPr>
          <w:u w:val="none"/>
        </w:rPr>
        <w:t>CONHECIMENTOS</w:t>
      </w:r>
      <w:r w:rsidRPr="00EC0E11">
        <w:rPr>
          <w:spacing w:val="-4"/>
          <w:u w:val="none"/>
        </w:rPr>
        <w:t xml:space="preserve"> </w:t>
      </w:r>
      <w:r w:rsidRPr="00EC0E11">
        <w:rPr>
          <w:spacing w:val="-2"/>
          <w:u w:val="none"/>
        </w:rPr>
        <w:t xml:space="preserve">ESPECÍFICOS </w:t>
      </w:r>
      <w:r w:rsidRPr="00EC0E11">
        <w:rPr>
          <w:u w:val="none"/>
        </w:rPr>
        <w:t>AGENTE</w:t>
      </w:r>
      <w:r w:rsidRPr="00EC0E11">
        <w:rPr>
          <w:spacing w:val="-5"/>
          <w:u w:val="none"/>
        </w:rPr>
        <w:t xml:space="preserve"> </w:t>
      </w:r>
      <w:r w:rsidRPr="00EC0E11">
        <w:rPr>
          <w:u w:val="none"/>
        </w:rPr>
        <w:t>DE</w:t>
      </w:r>
      <w:r w:rsidRPr="00EC0E11">
        <w:rPr>
          <w:spacing w:val="-5"/>
          <w:u w:val="none"/>
        </w:rPr>
        <w:t xml:space="preserve"> </w:t>
      </w:r>
      <w:r w:rsidRPr="00EC0E11">
        <w:rPr>
          <w:u w:val="none"/>
        </w:rPr>
        <w:t>COMBATE</w:t>
      </w:r>
      <w:r w:rsidRPr="00EC0E11">
        <w:rPr>
          <w:spacing w:val="-2"/>
          <w:u w:val="none"/>
        </w:rPr>
        <w:t xml:space="preserve"> </w:t>
      </w:r>
      <w:r w:rsidRPr="00EC0E11">
        <w:rPr>
          <w:u w:val="none"/>
        </w:rPr>
        <w:t>ÀS</w:t>
      </w:r>
      <w:r w:rsidRPr="00EC0E11">
        <w:rPr>
          <w:spacing w:val="-5"/>
          <w:u w:val="none"/>
        </w:rPr>
        <w:t xml:space="preserve"> </w:t>
      </w:r>
      <w:r w:rsidRPr="00EC0E11">
        <w:rPr>
          <w:u w:val="none"/>
        </w:rPr>
        <w:t>ENDEMIAS</w:t>
      </w:r>
    </w:p>
    <w:p w14:paraId="110AEE3C" w14:textId="77777777" w:rsidR="009C1D94" w:rsidRPr="00EC0E11" w:rsidRDefault="009C1D94" w:rsidP="009C1D94">
      <w:pPr>
        <w:pStyle w:val="Corpodetexto"/>
        <w:spacing w:before="12"/>
        <w:jc w:val="both"/>
        <w:rPr>
          <w:rFonts w:ascii="Arial" w:hAnsi="Arial" w:cs="Arial"/>
          <w:b/>
        </w:rPr>
      </w:pPr>
    </w:p>
    <w:p w14:paraId="6B622240" w14:textId="77777777" w:rsidR="009C1D94" w:rsidRPr="00EC0E11" w:rsidRDefault="009C1D94" w:rsidP="009C1D94">
      <w:pPr>
        <w:pStyle w:val="Corpodetexto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Princípios básicos do Sistema Único de Saúde – SUS; Saúde Pública e Saneamento Básico; Noções básicas de epidemiologia: doenças de notificação compulsória Nacional; Dengue, Zika e Chikungunya: conceitos, sintomatologia, agente etiológico, modo de transmissão, período de incubação, medidas preventivas; Febre amarela; Raiva; NOções básicas de imunização; Acidentes por animais peçonhentos; Indicadores de Saúde; Avaliação das áreas de risco ambiental e sanitário; </w:t>
      </w:r>
    </w:p>
    <w:p w14:paraId="2EC8E2C5" w14:textId="77777777" w:rsidR="009C1D94" w:rsidRDefault="009C1D94" w:rsidP="009C1D94">
      <w:pPr>
        <w:pStyle w:val="Corpodetexto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Promoção da saúde; Principais problemas de saúde da população e recursos existentes para o enfrentamento dos problemas; Conceitos e critérios de qualidade da atenção à saúde: acessibilidade, humanização do cuidado, satisfação do usuário e do trabalhador, equidade; Noções de ética e cidadania;</w:t>
      </w:r>
    </w:p>
    <w:p w14:paraId="6BB05A3C" w14:textId="77777777" w:rsidR="009C1D94" w:rsidRDefault="009C1D94" w:rsidP="009C1D94">
      <w:pPr>
        <w:pStyle w:val="Corpodetexto"/>
        <w:jc w:val="both"/>
        <w:rPr>
          <w:rFonts w:ascii="Arial" w:hAnsi="Arial" w:cs="Arial"/>
        </w:rPr>
      </w:pPr>
    </w:p>
    <w:p w14:paraId="0C005775" w14:textId="77777777" w:rsidR="00893761" w:rsidRDefault="00893761"/>
    <w:sectPr w:rsidR="00893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0989" w14:textId="77777777" w:rsidR="00624861" w:rsidRDefault="00624861" w:rsidP="00521902">
      <w:r>
        <w:separator/>
      </w:r>
    </w:p>
  </w:endnote>
  <w:endnote w:type="continuationSeparator" w:id="0">
    <w:p w14:paraId="401A804A" w14:textId="77777777" w:rsidR="00624861" w:rsidRDefault="00624861" w:rsidP="0052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1F0D" w14:textId="77777777" w:rsidR="00521902" w:rsidRDefault="005219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C21D" w14:textId="2BEA5D01" w:rsidR="00521902" w:rsidRPr="00521902" w:rsidRDefault="00521902">
    <w:pPr>
      <w:pStyle w:val="Rodap"/>
      <w:rPr>
        <w:lang w:val="pt-BR"/>
      </w:rPr>
    </w:pPr>
    <w:r>
      <w:rPr>
        <w:noProof/>
        <w:lang w:val="pt-BR"/>
      </w:rPr>
      <w:drawing>
        <wp:inline distT="0" distB="0" distL="0" distR="0" wp14:anchorId="10C15ABE" wp14:editId="10125F9A">
          <wp:extent cx="5394960" cy="358140"/>
          <wp:effectExtent l="0" t="0" r="0" b="3810"/>
          <wp:docPr id="137375617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0112" w14:textId="77777777" w:rsidR="00521902" w:rsidRDefault="005219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F2131" w14:textId="77777777" w:rsidR="00624861" w:rsidRDefault="00624861" w:rsidP="00521902">
      <w:r>
        <w:separator/>
      </w:r>
    </w:p>
  </w:footnote>
  <w:footnote w:type="continuationSeparator" w:id="0">
    <w:p w14:paraId="0846E164" w14:textId="77777777" w:rsidR="00624861" w:rsidRDefault="00624861" w:rsidP="0052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FEA3" w14:textId="77777777" w:rsidR="00521902" w:rsidRDefault="005219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80FC" w14:textId="792D6274" w:rsidR="00521902" w:rsidRPr="00521902" w:rsidRDefault="00521902">
    <w:pPr>
      <w:pStyle w:val="Cabealho"/>
      <w:rPr>
        <w:lang w:val="pt-BR"/>
      </w:rPr>
    </w:pPr>
    <w:r>
      <w:rPr>
        <w:noProof/>
        <w:lang w:val="pt-BR"/>
      </w:rPr>
      <w:drawing>
        <wp:inline distT="0" distB="0" distL="0" distR="0" wp14:anchorId="6F464C03" wp14:editId="3CA0B447">
          <wp:extent cx="5394960" cy="838200"/>
          <wp:effectExtent l="0" t="0" r="0" b="0"/>
          <wp:docPr id="14493216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368F0" w14:textId="77777777" w:rsidR="00521902" w:rsidRDefault="005219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94"/>
    <w:rsid w:val="001C5D9B"/>
    <w:rsid w:val="00521902"/>
    <w:rsid w:val="00624861"/>
    <w:rsid w:val="00893761"/>
    <w:rsid w:val="009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0FF4"/>
  <w15:chartTrackingRefBased/>
  <w15:docId w15:val="{7D62F526-5547-4CF5-8347-DBE1AAB2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9C1D94"/>
    <w:pPr>
      <w:ind w:left="372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har"/>
    <w:uiPriority w:val="9"/>
    <w:unhideWhenUsed/>
    <w:qFormat/>
    <w:rsid w:val="009C1D94"/>
    <w:pPr>
      <w:ind w:left="2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1D94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C1D94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C1D9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C1D94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21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190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1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190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SMS3</cp:lastModifiedBy>
  <cp:revision>3</cp:revision>
  <dcterms:created xsi:type="dcterms:W3CDTF">2025-01-08T15:22:00Z</dcterms:created>
  <dcterms:modified xsi:type="dcterms:W3CDTF">2025-01-08T17:04:00Z</dcterms:modified>
</cp:coreProperties>
</file>