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61" w:rsidRPr="00FB7661" w:rsidRDefault="00FB7661" w:rsidP="00FB766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B7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B7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 095/2016</w:t>
      </w:r>
    </w:p>
    <w:bookmarkEnd w:id="0"/>
    <w:p w:rsidR="00FB7661" w:rsidRPr="00FB7661" w:rsidRDefault="00FB7661" w:rsidP="00FB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7661" w:rsidRPr="00FB7661" w:rsidRDefault="00FB7661" w:rsidP="00FB766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PROGRESSÃO FUNCIONAL AO SERVIDOR QUE ESPECIFICA”.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B766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FB7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 Progressão Funcional a servidora </w:t>
      </w:r>
      <w:r w:rsidRPr="00FB7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Sueli Aparecida De Mattos Lopes</w:t>
      </w:r>
      <w:r w:rsidRPr="00FB7661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 de Séries Iniciais da classe B para a classe C, nos termos do artigo 22 e Tabela 02 do Anexo II da Lei Complementar Municipal nº 016/2005.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 </w:t>
      </w:r>
      <w:r w:rsidRPr="00FB7661">
        <w:rPr>
          <w:rFonts w:ascii="Times New Roman" w:eastAsia="Times New Roman" w:hAnsi="Times New Roman" w:cs="Times New Roman"/>
          <w:sz w:val="24"/>
          <w:szCs w:val="24"/>
          <w:lang w:eastAsia="pt-BR"/>
        </w:rPr>
        <w:t>- Esta Portaria entrará em vigor na data de sua publicação, retroagindo seus efeitos a 11 de abril de 2016, revogadas as disposições em contrário.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ABRIL DO ANO DE DOIS MIL E DEZESSEIS.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B7661" w:rsidRPr="00FB7661" w:rsidRDefault="00FB7661" w:rsidP="00FB7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766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B7661" w:rsidRPr="00FB7661" w:rsidRDefault="00FB7661" w:rsidP="00FB7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1"/>
    <w:rsid w:val="00CB0A88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808-D67B-460C-B6A4-6367DC15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2016-08-23T12:31:00Z</dcterms:created>
  <dcterms:modified xsi:type="dcterms:W3CDTF">2016-08-23T12:32:00Z</dcterms:modified>
</cp:coreProperties>
</file>