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A7" w:rsidRPr="00EC5BA7" w:rsidRDefault="00EC5BA7" w:rsidP="00EC5BA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C5B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COMPRAS E LICITAÇÕES</w:t>
      </w:r>
      <w:r w:rsidRPr="00EC5B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1.353/2016</w:t>
      </w:r>
    </w:p>
    <w:bookmarkEnd w:id="0"/>
    <w:p w:rsidR="00EC5BA7" w:rsidRPr="00EC5BA7" w:rsidRDefault="00EC5BA7" w:rsidP="00EC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5BA7" w:rsidRPr="00EC5BA7" w:rsidRDefault="00EC5BA7" w:rsidP="00EC5BA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BA7">
        <w:rPr>
          <w:rFonts w:ascii="Times New Roman" w:eastAsia="Times New Roman" w:hAnsi="Times New Roman" w:cs="Times New Roman"/>
          <w:sz w:val="24"/>
          <w:szCs w:val="24"/>
          <w:lang w:eastAsia="pt-BR"/>
        </w:rPr>
        <w:t>“Homologa laudo de avaliação que especifica”.</w:t>
      </w:r>
    </w:p>
    <w:p w:rsidR="00EC5BA7" w:rsidRPr="00EC5BA7" w:rsidRDefault="00EC5BA7" w:rsidP="00EC5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BA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5BA7" w:rsidRPr="00EC5BA7" w:rsidRDefault="00EC5BA7" w:rsidP="00EC5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B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C5BA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EC5BA7" w:rsidRPr="00EC5BA7" w:rsidRDefault="00EC5BA7" w:rsidP="00EC5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BA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5BA7" w:rsidRPr="00EC5BA7" w:rsidRDefault="00EC5BA7" w:rsidP="00EC5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B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EC5B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EC5BA7" w:rsidRPr="00EC5BA7" w:rsidRDefault="00EC5BA7" w:rsidP="00EC5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BA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5BA7" w:rsidRPr="00EC5BA7" w:rsidRDefault="00EC5BA7" w:rsidP="00EC5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B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EC5B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homologado o </w:t>
      </w:r>
      <w:r w:rsidRPr="00EC5B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EC5BA7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proferido pela Comissão Especial constituída pelo Decreto nº 1.352/2016, o qual passa a fazer parte integrante e indissociável deste Decreto.</w:t>
      </w:r>
    </w:p>
    <w:p w:rsidR="00EC5BA7" w:rsidRPr="00EC5BA7" w:rsidRDefault="00EC5BA7" w:rsidP="00EC5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BA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5BA7" w:rsidRPr="00EC5BA7" w:rsidRDefault="00EC5BA7" w:rsidP="00EC5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B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- </w:t>
      </w:r>
      <w:r w:rsidRPr="00EC5BA7">
        <w:rPr>
          <w:rFonts w:ascii="Times New Roman" w:eastAsia="Times New Roman" w:hAnsi="Times New Roman" w:cs="Times New Roman"/>
          <w:sz w:val="24"/>
          <w:szCs w:val="24"/>
          <w:lang w:eastAsia="pt-BR"/>
        </w:rPr>
        <w:t>As Secretarias Municipais de Desenvolvimento Econômico e Meio Ambiente, de Administração e de Finanças ficam autorizadas a providenciar a expedição dos atos necessários à formalização da locação e cessão de uso do referido imóvel ao Banco do Brasil, para desempenhar as atividades de agência bancária, observadas as disposições legais em vigor, em especial aquelas da Lei nº 8.666/93.</w:t>
      </w:r>
      <w:r w:rsidRPr="00EC5B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EC5BA7" w:rsidRPr="00EC5BA7" w:rsidRDefault="00EC5BA7" w:rsidP="00EC5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BA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5BA7" w:rsidRPr="00EC5BA7" w:rsidRDefault="00EC5BA7" w:rsidP="00EC5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B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EC5B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  <w:r w:rsidRPr="00EC5B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EC5BA7" w:rsidRPr="00EC5BA7" w:rsidRDefault="00EC5BA7" w:rsidP="00EC5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BA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5BA7" w:rsidRPr="00EC5BA7" w:rsidRDefault="00EC5BA7" w:rsidP="00EC5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B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QUATRO DIAS DO MÊS DE MARÇO DO ANO DE DOIS MIL E DEZESSEIS.</w:t>
      </w:r>
    </w:p>
    <w:p w:rsidR="00EC5BA7" w:rsidRPr="00EC5BA7" w:rsidRDefault="00EC5BA7" w:rsidP="00EC5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BA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5BA7" w:rsidRPr="00EC5BA7" w:rsidRDefault="00EC5BA7" w:rsidP="00EC5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B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C5BA7" w:rsidRPr="00EC5BA7" w:rsidRDefault="00EC5BA7" w:rsidP="00EC5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5BA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C5BA7" w:rsidRPr="00EC5BA7" w:rsidRDefault="00EC5BA7" w:rsidP="00EC5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A7"/>
    <w:rsid w:val="00EC5BA7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CB78-D0C2-4A6B-8747-A771A7C9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2016-08-15T16:14:00Z</dcterms:created>
  <dcterms:modified xsi:type="dcterms:W3CDTF">2016-08-15T16:15:00Z</dcterms:modified>
</cp:coreProperties>
</file>