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72C" w:rsidRPr="00D7472C" w:rsidRDefault="00D7472C" w:rsidP="00D7472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D747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D747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1.153/2014</w:t>
      </w:r>
    </w:p>
    <w:bookmarkEnd w:id="0"/>
    <w:p w:rsidR="00D7472C" w:rsidRPr="00D7472C" w:rsidRDefault="00D7472C" w:rsidP="00D74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472C" w:rsidRPr="00D7472C" w:rsidRDefault="00D7472C" w:rsidP="00D7472C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472C">
        <w:rPr>
          <w:rFonts w:ascii="Times New Roman" w:eastAsia="Times New Roman" w:hAnsi="Times New Roman" w:cs="Times New Roman"/>
          <w:sz w:val="24"/>
          <w:szCs w:val="24"/>
          <w:lang w:eastAsia="pt-BR"/>
        </w:rPr>
        <w:t>“ALTERA A FORMA DE LANÇAMENTO DA TAXA DE SERVIÇO DE COLETA E DE REMOÇÃO DE LIXO RELATIVO AO EXERCÍCIO DE 2014 E DÁ PROVIDÊNCIAS CORRELATAS”.</w:t>
      </w:r>
    </w:p>
    <w:p w:rsidR="00D7472C" w:rsidRPr="00D7472C" w:rsidRDefault="00D7472C" w:rsidP="00D74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472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7472C" w:rsidRPr="00D7472C" w:rsidRDefault="00D7472C" w:rsidP="00D74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47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D7472C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das atribuições que lhe confere o artigo 73, inciso VII, da Lei Orgânica Municipal, com fulcro na Lei Complementar n° 056/2012.</w:t>
      </w:r>
    </w:p>
    <w:p w:rsidR="00D7472C" w:rsidRPr="00D7472C" w:rsidRDefault="00D7472C" w:rsidP="00D74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472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7472C" w:rsidRPr="00D7472C" w:rsidRDefault="00D7472C" w:rsidP="00D74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47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D747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D7472C" w:rsidRPr="00D7472C" w:rsidRDefault="00D7472C" w:rsidP="00D74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472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7472C" w:rsidRPr="00D7472C" w:rsidRDefault="00D7472C" w:rsidP="00D74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47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1°.</w:t>
      </w:r>
      <w:r w:rsidRPr="00D747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lançamento da Taxa de Serviço de Coleta e de Remoção de Lixo de que trata os </w:t>
      </w:r>
      <w:proofErr w:type="spellStart"/>
      <w:r w:rsidRPr="00D7472C">
        <w:rPr>
          <w:rFonts w:ascii="Times New Roman" w:eastAsia="Times New Roman" w:hAnsi="Times New Roman" w:cs="Times New Roman"/>
          <w:sz w:val="24"/>
          <w:szCs w:val="24"/>
          <w:lang w:eastAsia="pt-BR"/>
        </w:rPr>
        <w:t>arts</w:t>
      </w:r>
      <w:proofErr w:type="spellEnd"/>
      <w:r w:rsidRPr="00D7472C">
        <w:rPr>
          <w:rFonts w:ascii="Times New Roman" w:eastAsia="Times New Roman" w:hAnsi="Times New Roman" w:cs="Times New Roman"/>
          <w:sz w:val="24"/>
          <w:szCs w:val="24"/>
          <w:lang w:eastAsia="pt-BR"/>
        </w:rPr>
        <w:t>. 4º e 6º do Decreto nº 1.124/2013, será realizado em 08 (oito) parcelas, com o vencimento da primeira parcela no dia 12 de maio de 2014 e das demais no dia 10 de cada mês subsequente.</w:t>
      </w:r>
    </w:p>
    <w:p w:rsidR="00D7472C" w:rsidRPr="00D7472C" w:rsidRDefault="00D7472C" w:rsidP="00D74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472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7472C" w:rsidRPr="00D7472C" w:rsidRDefault="00D7472C" w:rsidP="00D74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47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2°.</w:t>
      </w:r>
      <w:r w:rsidRPr="00D747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Permanecem inalteradas as demais disposições do Decreto nº 1.124/2013.</w:t>
      </w:r>
    </w:p>
    <w:p w:rsidR="00D7472C" w:rsidRPr="00D7472C" w:rsidRDefault="00D7472C" w:rsidP="00D74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472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7472C" w:rsidRPr="00D7472C" w:rsidRDefault="00D7472C" w:rsidP="00D74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47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D747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 em vigor na data de sua publicação, revogando-se as disposições em contrário.</w:t>
      </w:r>
    </w:p>
    <w:p w:rsidR="00D7472C" w:rsidRPr="00D7472C" w:rsidRDefault="00D7472C" w:rsidP="00D74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472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7472C" w:rsidRPr="00D7472C" w:rsidRDefault="00D7472C" w:rsidP="00D74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47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CATORZE DIAS DO MÊS DE MARÇO DO ANO DE DOIS MIL E CATORZE.</w:t>
      </w:r>
    </w:p>
    <w:p w:rsidR="00D7472C" w:rsidRPr="00D7472C" w:rsidRDefault="00D7472C" w:rsidP="00D74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472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7472C" w:rsidRPr="00D7472C" w:rsidRDefault="00D7472C" w:rsidP="00D74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47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D7472C" w:rsidRPr="00D7472C" w:rsidRDefault="00D7472C" w:rsidP="00D74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472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7472C" w:rsidRPr="00D7472C" w:rsidRDefault="00D7472C" w:rsidP="00D747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10CE" w:rsidRDefault="003E10CE"/>
    <w:sectPr w:rsidR="003E1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2C"/>
    <w:rsid w:val="003E10CE"/>
    <w:rsid w:val="00D7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B69C9-1573-4028-A385-5FC3512E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2016-08-15T12:51:00Z</dcterms:created>
  <dcterms:modified xsi:type="dcterms:W3CDTF">2016-08-15T12:52:00Z</dcterms:modified>
</cp:coreProperties>
</file>