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9A" w:rsidRPr="0030409A" w:rsidRDefault="0030409A" w:rsidP="0030409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040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040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900/2011</w:t>
      </w:r>
    </w:p>
    <w:bookmarkEnd w:id="0"/>
    <w:p w:rsidR="0030409A" w:rsidRPr="0030409A" w:rsidRDefault="0030409A" w:rsidP="0030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0409A" w:rsidRPr="0030409A" w:rsidRDefault="0030409A" w:rsidP="0030409A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“DISPÕE SOBRE ABERTURA DE CRÉDITO ADICIONAL SUPLEMENTAR AUTORIZADO PELA LEI MUNICIPAL Nº 1.596/2010”.</w:t>
      </w:r>
    </w:p>
    <w:p w:rsidR="0030409A" w:rsidRPr="0030409A" w:rsidRDefault="0030409A" w:rsidP="00304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30409A" w:rsidRPr="0030409A" w:rsidRDefault="0030409A" w:rsidP="00304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30409A" w:rsidRPr="0030409A" w:rsidRDefault="0030409A" w:rsidP="00304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30409A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sz w:val="18"/>
          <w:szCs w:val="18"/>
          <w:lang w:eastAsia="pt-BR"/>
        </w:rPr>
        <w:t>D E C R E T A:</w:t>
      </w:r>
    </w:p>
    <w:p w:rsidR="0030409A" w:rsidRPr="0030409A" w:rsidRDefault="0030409A" w:rsidP="00304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30409A" w:rsidRPr="0030409A" w:rsidRDefault="0030409A" w:rsidP="00304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1º -</w:t>
      </w:r>
      <w:r w:rsidRPr="0030409A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Fica aberto no Orçamento Geral do Município para o exercício de 2011, um crédito adicional suplementar no valor de </w:t>
      </w: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R$ 193.866,40 (cento e noventa e três mil, oitocentos e sessenta e seis reais, quarenta centavos)</w:t>
      </w:r>
      <w:r w:rsidRPr="0030409A">
        <w:rPr>
          <w:rFonts w:ascii="Times New Roman" w:eastAsia="Times New Roman" w:hAnsi="Times New Roman" w:cs="Times New Roman"/>
          <w:sz w:val="18"/>
          <w:szCs w:val="18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30409A" w:rsidRPr="0030409A" w:rsidRDefault="0030409A" w:rsidP="00304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30409A" w:rsidRPr="0030409A" w:rsidRDefault="0030409A" w:rsidP="00304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416,40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2.000,00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12.000,00</w:t>
            </w:r>
          </w:p>
        </w:tc>
      </w:tr>
    </w:tbl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2"/>
        <w:gridCol w:w="1185"/>
        <w:gridCol w:w="1323"/>
        <w:gridCol w:w="784"/>
        <w:gridCol w:w="1573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 5.000,00</w:t>
            </w:r>
          </w:p>
        </w:tc>
      </w:tr>
    </w:tbl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1"/>
        <w:gridCol w:w="1184"/>
        <w:gridCol w:w="1322"/>
        <w:gridCol w:w="784"/>
        <w:gridCol w:w="1578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 53.450,00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33504100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20.000,00</w:t>
            </w:r>
          </w:p>
        </w:tc>
      </w:tr>
    </w:tbl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URB., OBRAS E INFRAESTRUTURA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7.400,00</w:t>
            </w:r>
          </w:p>
        </w:tc>
      </w:tr>
    </w:tbl>
    <w:p w:rsidR="0030409A" w:rsidRPr="0030409A" w:rsidRDefault="0030409A" w:rsidP="0030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  <w:r w:rsidRPr="003040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5.900,00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16.100,00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10.000,00</w:t>
            </w:r>
          </w:p>
        </w:tc>
      </w:tr>
    </w:tbl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409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1"/>
        <w:gridCol w:w="1184"/>
        <w:gridCol w:w="1322"/>
        <w:gridCol w:w="784"/>
        <w:gridCol w:w="1578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 16.000,00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6.000,00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26.600,00</w:t>
            </w:r>
          </w:p>
        </w:tc>
      </w:tr>
    </w:tbl>
    <w:p w:rsidR="0030409A" w:rsidRPr="0030409A" w:rsidRDefault="0030409A" w:rsidP="0030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DE MANUTENÇÃO E DESENVOLVIMENTO DA EDUCAÇÃO</w:t>
      </w:r>
      <w:r w:rsidRPr="003040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0409A" w:rsidRPr="0030409A" w:rsidRDefault="0030409A" w:rsidP="003040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BÁSICA E DE VALORIZAÇÃO DOS PROFISSIONAIS DA EDUCAÇÃO—FUNDEB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7.000,00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3.000,00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3.000,00</w:t>
            </w:r>
          </w:p>
        </w:tc>
      </w:tr>
    </w:tbl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sz w:val="18"/>
          <w:szCs w:val="18"/>
          <w:lang w:eastAsia="pt-BR"/>
        </w:rPr>
        <w:t>Art. 2º - Para dar cobertura ao crédito aberto no artigo anterior ficam canceladas, em iguais importâncias, as seguintes dotações:</w:t>
      </w:r>
    </w:p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33504200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- 14.416,40</w:t>
            </w:r>
          </w:p>
        </w:tc>
      </w:tr>
    </w:tbl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- 5.000,00</w:t>
            </w:r>
          </w:p>
        </w:tc>
      </w:tr>
    </w:tbl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proofErr w:type="gramStart"/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 MUNICIPAL</w:t>
      </w:r>
      <w:proofErr w:type="gramEnd"/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 xml:space="preserve">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- 8.000,00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- 10.000,00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- 20.000,00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2062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-11.000,00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- 1.450,00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- 1.000,00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- 5.000,00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- 2.000,00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- 10.000,00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- 2.000,00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812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- 3.000,00</w:t>
            </w:r>
          </w:p>
        </w:tc>
      </w:tr>
    </w:tbl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URB., OBRAS E INFRAESTRUTURA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- 7.400,00</w:t>
            </w:r>
          </w:p>
        </w:tc>
      </w:tr>
    </w:tbl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- 16.000,00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- 4.400,00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- 4.000,00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- 5.000,00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-2.600,00</w:t>
            </w:r>
          </w:p>
        </w:tc>
      </w:tr>
    </w:tbl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- 16.000,00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- 6.000,00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- 5.000,00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- 6.000,00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- 10.600,00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- 5.000,00</w:t>
            </w:r>
          </w:p>
        </w:tc>
      </w:tr>
    </w:tbl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DE MANUTENÇÃO E DESENVOLVIMENTO DA EDUCAÇÃO</w:t>
      </w:r>
    </w:p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BÁSICA E DE VALORIZAÇÃO DOS PROFISSIONAIS DA EDUCAÇÃO—FUNDEB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30409A" w:rsidRPr="0030409A" w:rsidTr="0030409A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409A" w:rsidRPr="0030409A" w:rsidRDefault="0030409A" w:rsidP="003040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30409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- 13.000,00</w:t>
            </w:r>
          </w:p>
        </w:tc>
      </w:tr>
    </w:tbl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sz w:val="18"/>
          <w:szCs w:val="18"/>
          <w:lang w:eastAsia="pt-BR"/>
        </w:rPr>
        <w:lastRenderedPageBreak/>
        <w:t>Art. 3º - Este Decreto entrará em vigor na data de sua publicação, revogadas as disposições em contrário.</w:t>
      </w:r>
    </w:p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sz w:val="18"/>
          <w:szCs w:val="18"/>
          <w:lang w:eastAsia="pt-BR"/>
        </w:rPr>
        <w:t>GABINETE DO PREFEITO MUNICIPAL DE IGUATEMI, ESTADO DE MATO GROSSO DO SUL, AOS DOIS DIAS DO MÊS DE MAIO DO ANO DE DOIS MIL E ONZE.</w:t>
      </w:r>
    </w:p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40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0409A" w:rsidRPr="0030409A" w:rsidRDefault="0030409A" w:rsidP="00304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0409A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A"/>
    <w:rsid w:val="0030409A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C893-9C85-4A96-9E1D-4B53CF3D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2016-08-11T16:01:00Z</dcterms:created>
  <dcterms:modified xsi:type="dcterms:W3CDTF">2016-08-11T16:02:00Z</dcterms:modified>
</cp:coreProperties>
</file>