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063" w:rsidRPr="004B7063" w:rsidRDefault="004B7063" w:rsidP="004B706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4B70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4B70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1.097/2013</w:t>
      </w:r>
    </w:p>
    <w:bookmarkEnd w:id="0"/>
    <w:p w:rsidR="004B7063" w:rsidRPr="004B7063" w:rsidRDefault="004B7063" w:rsidP="004B7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B7063" w:rsidRPr="004B7063" w:rsidRDefault="004B7063" w:rsidP="004B7063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7063">
        <w:rPr>
          <w:rFonts w:ascii="Times New Roman" w:eastAsia="Times New Roman" w:hAnsi="Times New Roman" w:cs="Times New Roman"/>
          <w:sz w:val="24"/>
          <w:szCs w:val="24"/>
          <w:lang w:eastAsia="pt-BR"/>
        </w:rPr>
        <w:t>"ALTERA DENOMINAÇÃO DO IMÓVEL URBANO QUE ESPECIFICA E DÁ PROVIDÊNCIAS CORRELATAS".</w:t>
      </w:r>
    </w:p>
    <w:p w:rsidR="004B7063" w:rsidRPr="004B7063" w:rsidRDefault="004B7063" w:rsidP="004B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706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B7063" w:rsidRPr="004B7063" w:rsidRDefault="004B7063" w:rsidP="004B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70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JOSÉ ROBERTO FELIPPE ARCOVERDE, </w:t>
      </w:r>
      <w:r w:rsidRPr="004B7063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 de Iguatemi, Estado de Mato Grosso do Sul, no uso de suas atribuições legais,</w:t>
      </w:r>
    </w:p>
    <w:p w:rsidR="004B7063" w:rsidRPr="004B7063" w:rsidRDefault="004B7063" w:rsidP="004B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706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B7063" w:rsidRPr="004B7063" w:rsidRDefault="004B7063" w:rsidP="004B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70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 E C R E T A:</w:t>
      </w:r>
    </w:p>
    <w:p w:rsidR="004B7063" w:rsidRPr="004B7063" w:rsidRDefault="004B7063" w:rsidP="004B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706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B7063" w:rsidRPr="004B7063" w:rsidRDefault="004B7063" w:rsidP="004B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70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4B70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imóvel urbano denominado </w:t>
      </w:r>
      <w:r w:rsidRPr="004B70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Remanescente da Chácara São Cristóvão</w:t>
      </w:r>
      <w:r w:rsidRPr="004B70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 área de </w:t>
      </w:r>
      <w:r w:rsidRPr="004B70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50.199,00 m2</w:t>
      </w:r>
      <w:r w:rsidRPr="004B70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localizado no perímetro urbano municipal delimitado pelas </w:t>
      </w:r>
      <w:r w:rsidRPr="004B70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Leis Municipais nº 987/2003</w:t>
      </w:r>
      <w:r w:rsidRPr="004B7063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4B70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1.404/2007</w:t>
      </w:r>
      <w:r w:rsidRPr="004B70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Pr="004B70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1.676/2012</w:t>
      </w:r>
      <w:r w:rsidRPr="004B70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incluído no </w:t>
      </w:r>
      <w:r w:rsidRPr="004B70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Cadastro Imobiliário Urbano Municipal</w:t>
      </w:r>
      <w:r w:rsidRPr="004B70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sob a inscrição </w:t>
      </w:r>
      <w:r w:rsidRPr="004B70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nº 05200</w:t>
      </w:r>
      <w:r w:rsidRPr="004B70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doravante passa a denominar-se </w:t>
      </w:r>
      <w:r w:rsidRPr="004B70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Lote 1 </w:t>
      </w:r>
      <w:r w:rsidRPr="004B70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</w:t>
      </w:r>
      <w:r w:rsidRPr="004B70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Quadra 460</w:t>
      </w:r>
      <w:r w:rsidRPr="004B7063">
        <w:rPr>
          <w:rFonts w:ascii="Times New Roman" w:eastAsia="Times New Roman" w:hAnsi="Times New Roman" w:cs="Times New Roman"/>
          <w:sz w:val="24"/>
          <w:szCs w:val="24"/>
          <w:lang w:eastAsia="pt-BR"/>
        </w:rPr>
        <w:t>, para os devidos efeitos fiscal, tributário, notarial e registral.</w:t>
      </w:r>
    </w:p>
    <w:p w:rsidR="004B7063" w:rsidRPr="004B7063" w:rsidRDefault="004B7063" w:rsidP="004B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706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B7063" w:rsidRPr="004B7063" w:rsidRDefault="004B7063" w:rsidP="004B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70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Parágrafo único. </w:t>
      </w:r>
      <w:r w:rsidRPr="004B70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Compete à Secretaria Municipal de Administração, posterior à publicação deste </w:t>
      </w:r>
      <w:r w:rsidRPr="004B70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Decreto</w:t>
      </w:r>
      <w:r w:rsidRPr="004B7063">
        <w:rPr>
          <w:rFonts w:ascii="Times New Roman" w:eastAsia="Times New Roman" w:hAnsi="Times New Roman" w:cs="Times New Roman"/>
          <w:sz w:val="24"/>
          <w:szCs w:val="24"/>
          <w:lang w:eastAsia="pt-BR"/>
        </w:rPr>
        <w:t>, comunicar ao Cartório de Registro de Imóveis desta comarca a alteração de que trata este artigo, para os registros e averbações de sua competência.</w:t>
      </w:r>
    </w:p>
    <w:p w:rsidR="004B7063" w:rsidRPr="004B7063" w:rsidRDefault="004B7063" w:rsidP="004B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706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B7063" w:rsidRPr="004B7063" w:rsidRDefault="004B7063" w:rsidP="004B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70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</w:t>
      </w:r>
      <w:r w:rsidRPr="004B7063">
        <w:rPr>
          <w:rFonts w:ascii="Times New Roman" w:eastAsia="Times New Roman" w:hAnsi="Times New Roman" w:cs="Times New Roman"/>
          <w:sz w:val="24"/>
          <w:szCs w:val="24"/>
          <w:lang w:eastAsia="pt-BR"/>
        </w:rPr>
        <w:t>A Secretaria Municipal de Obras e Infraestrutura, através do setor de engenharia municipal, para fins de fiscalização e cadastro, caracterizará na planta urbana municipal a denominação do imóvel de que trata este Decreto, no prazo de 60 (sessenta) dias, contados da data de sua publicação.</w:t>
      </w:r>
    </w:p>
    <w:p w:rsidR="004B7063" w:rsidRPr="004B7063" w:rsidRDefault="004B7063" w:rsidP="004B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706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B7063" w:rsidRPr="004B7063" w:rsidRDefault="004B7063" w:rsidP="004B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70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</w:t>
      </w:r>
      <w:r w:rsidRPr="004B70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 em vigor na data de sua publicação, revogadas as disposições em contrário.</w:t>
      </w:r>
    </w:p>
    <w:p w:rsidR="004B7063" w:rsidRPr="004B7063" w:rsidRDefault="004B7063" w:rsidP="004B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706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B7063" w:rsidRPr="004B7063" w:rsidRDefault="004B7063" w:rsidP="004B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70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DEZESSEIS DIAS DO MÊS DE SETEMBRO DO ANO DE DOIS MIL E TREZE.</w:t>
      </w:r>
    </w:p>
    <w:p w:rsidR="004B7063" w:rsidRPr="004B7063" w:rsidRDefault="004B7063" w:rsidP="004B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706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B7063" w:rsidRPr="004B7063" w:rsidRDefault="004B7063" w:rsidP="004B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70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lastRenderedPageBreak/>
        <w:t>JOSÉ ROBERTO FELIPPE ARCOVERDE</w:t>
      </w:r>
    </w:p>
    <w:p w:rsidR="004B7063" w:rsidRPr="004B7063" w:rsidRDefault="004B7063" w:rsidP="004B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7063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4B7063" w:rsidRPr="004B7063" w:rsidRDefault="004B7063" w:rsidP="004B70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2D26" w:rsidRDefault="00822D26"/>
    <w:sectPr w:rsidR="00822D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63"/>
    <w:rsid w:val="004B7063"/>
    <w:rsid w:val="0082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58D08-46CA-46E6-8CB3-3C395D4C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4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2016-08-12T14:06:00Z</dcterms:created>
  <dcterms:modified xsi:type="dcterms:W3CDTF">2016-08-12T14:06:00Z</dcterms:modified>
</cp:coreProperties>
</file>